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09"/>
        <w:tblW w:w="1049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560"/>
        <w:gridCol w:w="1417"/>
        <w:gridCol w:w="3686"/>
        <w:gridCol w:w="1564"/>
      </w:tblGrid>
      <w:tr w:rsidR="008B26DD" w:rsidRPr="008B26DD" w14:paraId="5F80949D" w14:textId="77777777" w:rsidTr="002A52FA">
        <w:trPr>
          <w:trHeight w:val="196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78DD2EF0" w14:textId="60A06B24" w:rsidR="008B26DD" w:rsidRPr="008B26DD" w:rsidRDefault="008B26DD" w:rsidP="00EC048D">
            <w:pPr>
              <w:spacing w:after="0" w:line="240" w:lineRule="auto"/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 denna kolumn fyller du i alla de aktiviteter ni fick beviljade för 2025</w:t>
            </w:r>
            <w:r w:rsidR="00934685"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. Aktiviteterna ska motsvara aktiviteterna i äskandet.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585EA9F2" w14:textId="141A7F2D" w:rsidR="008B26DD" w:rsidRPr="008B26DD" w:rsidRDefault="008B26DD" w:rsidP="00EC048D">
            <w:pPr>
              <w:spacing w:after="0" w:line="240" w:lineRule="auto"/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 denna kolumn fyller du i den beviljade budgeten för varje aktivitet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42AA83F4" w14:textId="77777777" w:rsidR="008B26DD" w:rsidRPr="008B26DD" w:rsidRDefault="008B26DD" w:rsidP="00EC048D">
            <w:pPr>
              <w:spacing w:after="0" w:line="240" w:lineRule="auto"/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 denna kolumn skriver du in kostnaden för aktiviteten under hela 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2294F5B8" w14:textId="77777777" w:rsidR="008B26DD" w:rsidRPr="008B26DD" w:rsidRDefault="008B26DD" w:rsidP="00EC048D">
            <w:pPr>
              <w:spacing w:after="0" w:line="240" w:lineRule="auto"/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Här skriver ni aktivitetsutfall för aktiviteten under 2025. Antal möten, hur många som dök upp, typ av material, typ av aktivitet </w:t>
            </w:r>
            <w:proofErr w:type="gramStart"/>
            <w:r w:rsidRPr="008B26DD"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etc.</w:t>
            </w:r>
            <w:proofErr w:type="gramEnd"/>
            <w:r w:rsidRPr="008B26DD"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Om aktiviteten inte utförts skriver ni det och anledning.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47A351A9" w14:textId="40A4DD27" w:rsidR="008B26DD" w:rsidRPr="008B26DD" w:rsidRDefault="008B26DD" w:rsidP="00EC048D">
            <w:pPr>
              <w:spacing w:after="0" w:line="240" w:lineRule="auto"/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I denna kolumn fyller du i kvarvarande medel. Det vill säga beviljad budget minus total kostnad. </w:t>
            </w:r>
          </w:p>
        </w:tc>
      </w:tr>
      <w:tr w:rsidR="008B26DD" w:rsidRPr="008B26DD" w14:paraId="5ECA8C85" w14:textId="77777777" w:rsidTr="002A52FA">
        <w:trPr>
          <w:trHeight w:val="81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bottom"/>
            <w:hideMark/>
          </w:tcPr>
          <w:p w14:paraId="62D22B2B" w14:textId="77777777" w:rsidR="008B26DD" w:rsidRPr="008B26DD" w:rsidRDefault="008B26DD" w:rsidP="00EC048D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LH </w:t>
            </w:r>
            <w:proofErr w:type="spellStart"/>
            <w:r w:rsidRPr="008B26DD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xxxx</w:t>
            </w:r>
            <w:proofErr w:type="spellEnd"/>
            <w:r w:rsidRPr="008B26DD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Beviljade aktiviteter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bottom"/>
            <w:hideMark/>
          </w:tcPr>
          <w:p w14:paraId="33CEEC2F" w14:textId="77777777" w:rsidR="008B26DD" w:rsidRPr="008B26DD" w:rsidRDefault="008B26DD" w:rsidP="00EC048D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Beviljad </w:t>
            </w:r>
            <w:proofErr w:type="gramStart"/>
            <w:r w:rsidRPr="008B26DD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budget helår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bottom"/>
            <w:hideMark/>
          </w:tcPr>
          <w:p w14:paraId="24479F91" w14:textId="756D0594" w:rsidR="008B26DD" w:rsidRPr="008B26DD" w:rsidRDefault="008B26DD" w:rsidP="00EC048D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Total</w:t>
            </w:r>
            <w:r w:rsidR="00B84E38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r w:rsidRPr="008B26DD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kostnad helår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bottom"/>
            <w:hideMark/>
          </w:tcPr>
          <w:p w14:paraId="6AC14501" w14:textId="366B48B1" w:rsidR="008B26DD" w:rsidRPr="008B26DD" w:rsidRDefault="008B26DD" w:rsidP="00EC048D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Utfall aktiviteter helår </w:t>
            </w:r>
            <w:r w:rsidRPr="00B84E38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 (jan-dec)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bottom"/>
            <w:hideMark/>
          </w:tcPr>
          <w:p w14:paraId="13813492" w14:textId="77777777" w:rsidR="008B26DD" w:rsidRPr="008B26DD" w:rsidRDefault="008B26DD" w:rsidP="00EC048D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Kvarvarande medel</w:t>
            </w:r>
          </w:p>
        </w:tc>
      </w:tr>
      <w:tr w:rsidR="008B26DD" w:rsidRPr="008B26DD" w14:paraId="1ABC7661" w14:textId="77777777" w:rsidTr="002A52FA">
        <w:trPr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C7AC"/>
            <w:vAlign w:val="bottom"/>
            <w:hideMark/>
          </w:tcPr>
          <w:p w14:paraId="1B7DAF19" w14:textId="77777777" w:rsidR="008B26DD" w:rsidRPr="008B26DD" w:rsidRDefault="008B26DD" w:rsidP="00EC048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exempel: Styrelsemöten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7C7AC"/>
            <w:noWrap/>
            <w:vAlign w:val="bottom"/>
            <w:hideMark/>
          </w:tcPr>
          <w:p w14:paraId="3FB31152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1 000 kr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C7AC"/>
            <w:noWrap/>
            <w:vAlign w:val="bottom"/>
            <w:hideMark/>
          </w:tcPr>
          <w:p w14:paraId="53AC5C51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900 kr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C7AC"/>
            <w:vAlign w:val="bottom"/>
            <w:hideMark/>
          </w:tcPr>
          <w:p w14:paraId="165E6DFD" w14:textId="77777777" w:rsidR="008B26DD" w:rsidRPr="008B26DD" w:rsidRDefault="008B26DD" w:rsidP="00EC048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 xml:space="preserve">Vi har genomför 9 styrelsemöten under 2025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C7AC"/>
            <w:noWrap/>
            <w:vAlign w:val="bottom"/>
            <w:hideMark/>
          </w:tcPr>
          <w:p w14:paraId="3FAE3F3A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100,00 kr</w:t>
            </w:r>
          </w:p>
        </w:tc>
      </w:tr>
      <w:tr w:rsidR="00B84E38" w:rsidRPr="008B26DD" w14:paraId="7BBCE573" w14:textId="77777777" w:rsidTr="002A52FA">
        <w:trPr>
          <w:trHeight w:val="73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9D08E"/>
            <w:vAlign w:val="bottom"/>
            <w:hideMark/>
          </w:tcPr>
          <w:p w14:paraId="4B1626B4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BD79B76" w14:textId="77777777" w:rsidR="008B26DD" w:rsidRPr="008B26DD" w:rsidRDefault="008B26DD" w:rsidP="00EC0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73D011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 kr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01D99E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065A24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0,00 kr</w:t>
            </w:r>
          </w:p>
        </w:tc>
      </w:tr>
      <w:tr w:rsidR="00B84E38" w:rsidRPr="008B26DD" w14:paraId="2A595ECE" w14:textId="77777777" w:rsidTr="002A52FA">
        <w:trPr>
          <w:trHeight w:val="8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9D08E"/>
            <w:vAlign w:val="bottom"/>
            <w:hideMark/>
          </w:tcPr>
          <w:p w14:paraId="18BB6CD5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94AEB30" w14:textId="77777777" w:rsidR="008B26DD" w:rsidRPr="008B26DD" w:rsidRDefault="008B26DD" w:rsidP="00EC0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2D7909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 kr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893DFD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1BE628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0,00 kr</w:t>
            </w:r>
          </w:p>
        </w:tc>
      </w:tr>
      <w:tr w:rsidR="00B84E38" w:rsidRPr="008B26DD" w14:paraId="45E667FF" w14:textId="77777777" w:rsidTr="002A52FA">
        <w:trPr>
          <w:trHeight w:val="105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9D08E"/>
            <w:vAlign w:val="bottom"/>
            <w:hideMark/>
          </w:tcPr>
          <w:p w14:paraId="4196C93F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0B34982" w14:textId="77777777" w:rsidR="008B26DD" w:rsidRPr="008B26DD" w:rsidRDefault="008B26DD" w:rsidP="00EC0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17CEFB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 kr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6C22FC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871967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0,00 kr</w:t>
            </w:r>
          </w:p>
        </w:tc>
      </w:tr>
      <w:tr w:rsidR="00B84E38" w:rsidRPr="008B26DD" w14:paraId="3CBB70C5" w14:textId="77777777" w:rsidTr="002A52FA">
        <w:trPr>
          <w:trHeight w:val="93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9D08E"/>
            <w:vAlign w:val="bottom"/>
            <w:hideMark/>
          </w:tcPr>
          <w:p w14:paraId="33308AD6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84B0E7A" w14:textId="77777777" w:rsidR="008B26DD" w:rsidRPr="008B26DD" w:rsidRDefault="008B26DD" w:rsidP="00EC0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775D40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 kr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412E8D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A3A9F1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0,00 kr</w:t>
            </w:r>
          </w:p>
        </w:tc>
      </w:tr>
      <w:tr w:rsidR="00B84E38" w:rsidRPr="008B26DD" w14:paraId="4E7CC83A" w14:textId="77777777" w:rsidTr="002A52FA">
        <w:trPr>
          <w:trHeight w:val="81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9D08E"/>
            <w:vAlign w:val="bottom"/>
            <w:hideMark/>
          </w:tcPr>
          <w:p w14:paraId="7DE216D2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5926DA6" w14:textId="77777777" w:rsidR="008B26DD" w:rsidRPr="008B26DD" w:rsidRDefault="008B26DD" w:rsidP="00EC0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8560C8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 kr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DEAC94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8F6E07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0,00 kr</w:t>
            </w:r>
          </w:p>
        </w:tc>
      </w:tr>
      <w:tr w:rsidR="00B84E38" w:rsidRPr="008B26DD" w14:paraId="0B304445" w14:textId="77777777" w:rsidTr="002A52FA">
        <w:trPr>
          <w:trHeight w:val="82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9D08E"/>
            <w:vAlign w:val="bottom"/>
            <w:hideMark/>
          </w:tcPr>
          <w:p w14:paraId="241A3010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BB2AB3C" w14:textId="77777777" w:rsidR="008B26DD" w:rsidRPr="008B26DD" w:rsidRDefault="008B26DD" w:rsidP="00EC0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5FD2F9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 kr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2D5A72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F3A5E6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0,00 kr</w:t>
            </w:r>
          </w:p>
        </w:tc>
      </w:tr>
      <w:tr w:rsidR="00B84E38" w:rsidRPr="008B26DD" w14:paraId="78FB57F8" w14:textId="77777777" w:rsidTr="002A52FA">
        <w:trPr>
          <w:trHeight w:val="8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9D08E"/>
            <w:vAlign w:val="bottom"/>
            <w:hideMark/>
          </w:tcPr>
          <w:p w14:paraId="55B7CB21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6F89672" w14:textId="77777777" w:rsidR="008B26DD" w:rsidRPr="008B26DD" w:rsidRDefault="008B26DD" w:rsidP="00EC0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B044A5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 kr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462E61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6E212C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0,00 kr</w:t>
            </w:r>
          </w:p>
        </w:tc>
      </w:tr>
      <w:tr w:rsidR="008B26DD" w:rsidRPr="008B26DD" w14:paraId="5DB7A1E1" w14:textId="77777777" w:rsidTr="002A52FA">
        <w:trPr>
          <w:trHeight w:val="11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5D6AADC5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60993A80" w14:textId="77777777" w:rsidR="008B26DD" w:rsidRPr="008B26DD" w:rsidRDefault="008B26DD" w:rsidP="00EC0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663BD4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 kr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123377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4D5B63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0,00 kr</w:t>
            </w:r>
          </w:p>
        </w:tc>
      </w:tr>
      <w:tr w:rsidR="008B26DD" w:rsidRPr="008B26DD" w14:paraId="51884EBE" w14:textId="77777777" w:rsidTr="002A52FA">
        <w:trPr>
          <w:trHeight w:val="10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68CA286D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2E7DC8D2" w14:textId="77777777" w:rsidR="008B26DD" w:rsidRPr="008B26DD" w:rsidRDefault="008B26DD" w:rsidP="00EC0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8DF75B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 kr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573A72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69FFD4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0,00 kr</w:t>
            </w:r>
          </w:p>
        </w:tc>
      </w:tr>
      <w:tr w:rsidR="008B26DD" w:rsidRPr="008B26DD" w14:paraId="35EE3B4B" w14:textId="77777777" w:rsidTr="002A52FA">
        <w:trPr>
          <w:trHeight w:val="9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7541A9FC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73231604" w14:textId="77777777" w:rsidR="008B26DD" w:rsidRPr="008B26DD" w:rsidRDefault="008B26DD" w:rsidP="00EC0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107FD5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 kr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04C2E8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9B5FE6B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  <w:t>0,00 kr</w:t>
            </w:r>
          </w:p>
        </w:tc>
      </w:tr>
      <w:tr w:rsidR="00E22B1F" w:rsidRPr="008B26DD" w14:paraId="5BD10853" w14:textId="77777777" w:rsidTr="002A52FA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0F657FB8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43E176A8" w14:textId="77777777" w:rsidR="008B26DD" w:rsidRPr="008B26DD" w:rsidRDefault="008B26DD" w:rsidP="00EC0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3B91E971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0 kr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67B568CB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35821E4C" w14:textId="77777777" w:rsidR="008B26DD" w:rsidRPr="008B26DD" w:rsidRDefault="008B26DD" w:rsidP="00EC0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8B2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0,00 kr</w:t>
            </w:r>
          </w:p>
        </w:tc>
      </w:tr>
    </w:tbl>
    <w:p w14:paraId="1669C3D4" w14:textId="3FD77FD3" w:rsidR="00445E25" w:rsidRPr="008B26DD" w:rsidRDefault="008B26DD">
      <w:pPr>
        <w:rPr>
          <w:sz w:val="36"/>
          <w:szCs w:val="36"/>
        </w:rPr>
      </w:pPr>
      <w:r>
        <w:rPr>
          <w:sz w:val="36"/>
          <w:szCs w:val="36"/>
        </w:rPr>
        <w:t xml:space="preserve">Aktivitets- och budgetuppföljning för </w:t>
      </w:r>
      <w:r w:rsidR="00934685">
        <w:rPr>
          <w:sz w:val="36"/>
          <w:szCs w:val="36"/>
        </w:rPr>
        <w:t xml:space="preserve">helår </w:t>
      </w:r>
      <w:r>
        <w:rPr>
          <w:sz w:val="36"/>
          <w:szCs w:val="36"/>
        </w:rPr>
        <w:t>2025</w:t>
      </w:r>
      <w:r w:rsidR="00294D19">
        <w:rPr>
          <w:sz w:val="36"/>
          <w:szCs w:val="36"/>
        </w:rPr>
        <w:t xml:space="preserve"> </w:t>
      </w:r>
    </w:p>
    <w:sectPr w:rsidR="00445E25" w:rsidRPr="008B26DD" w:rsidSect="008B26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DDD7" w14:textId="77777777" w:rsidR="00287A43" w:rsidRDefault="00287A43" w:rsidP="008B26DD">
      <w:pPr>
        <w:spacing w:after="0" w:line="240" w:lineRule="auto"/>
      </w:pPr>
      <w:r>
        <w:separator/>
      </w:r>
    </w:p>
  </w:endnote>
  <w:endnote w:type="continuationSeparator" w:id="0">
    <w:p w14:paraId="1ED5F95D" w14:textId="77777777" w:rsidR="00287A43" w:rsidRDefault="00287A43" w:rsidP="008B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332C" w14:textId="77777777" w:rsidR="00287A43" w:rsidRDefault="00287A43" w:rsidP="008B26DD">
      <w:pPr>
        <w:spacing w:after="0" w:line="240" w:lineRule="auto"/>
      </w:pPr>
      <w:r>
        <w:separator/>
      </w:r>
    </w:p>
  </w:footnote>
  <w:footnote w:type="continuationSeparator" w:id="0">
    <w:p w14:paraId="1BD66824" w14:textId="77777777" w:rsidR="00287A43" w:rsidRDefault="00287A43" w:rsidP="008B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CC7E" w14:textId="3B1860F2" w:rsidR="008B26DD" w:rsidRDefault="008B26DD">
    <w:pPr>
      <w:pStyle w:val="Sidhuvud"/>
    </w:pPr>
    <w:r w:rsidRPr="001E775B">
      <w:rPr>
        <w:noProof/>
      </w:rPr>
      <w:drawing>
        <wp:inline distT="0" distB="0" distL="0" distR="0" wp14:anchorId="314BFB0F" wp14:editId="4AEB2B71">
          <wp:extent cx="2266950" cy="304800"/>
          <wp:effectExtent l="0" t="0" r="0" b="0"/>
          <wp:docPr id="2029113988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DD"/>
    <w:rsid w:val="00004FDE"/>
    <w:rsid w:val="001B57AF"/>
    <w:rsid w:val="00287A43"/>
    <w:rsid w:val="00294D19"/>
    <w:rsid w:val="002A52FA"/>
    <w:rsid w:val="003372EB"/>
    <w:rsid w:val="00390E89"/>
    <w:rsid w:val="00445E25"/>
    <w:rsid w:val="00473C83"/>
    <w:rsid w:val="00641309"/>
    <w:rsid w:val="007A32C0"/>
    <w:rsid w:val="007B4B0F"/>
    <w:rsid w:val="008B26DD"/>
    <w:rsid w:val="00934685"/>
    <w:rsid w:val="00B34520"/>
    <w:rsid w:val="00B73056"/>
    <w:rsid w:val="00B84E38"/>
    <w:rsid w:val="00BA2388"/>
    <w:rsid w:val="00C41718"/>
    <w:rsid w:val="00C77CB7"/>
    <w:rsid w:val="00CA382C"/>
    <w:rsid w:val="00DE493F"/>
    <w:rsid w:val="00E22B1F"/>
    <w:rsid w:val="00EC048D"/>
    <w:rsid w:val="00F6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2FE1"/>
  <w15:chartTrackingRefBased/>
  <w15:docId w15:val="{8ED4077F-EC8D-411C-BFCB-0AAED7BA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B2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2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2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2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2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2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2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2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2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B2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B2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B26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B26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26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26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26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26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B2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B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2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B26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B26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B26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2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26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B26D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B2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B26DD"/>
  </w:style>
  <w:style w:type="paragraph" w:styleId="Sidfot">
    <w:name w:val="footer"/>
    <w:basedOn w:val="Normal"/>
    <w:link w:val="SidfotChar"/>
    <w:uiPriority w:val="99"/>
    <w:unhideWhenUsed/>
    <w:rsid w:val="008B2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2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379F60B0695D499A9CE739ED9612CD" ma:contentTypeVersion="10" ma:contentTypeDescription="Skapa ett nytt dokument." ma:contentTypeScope="" ma:versionID="476669e745ffa88e4974e92a3e8baa1b">
  <xsd:schema xmlns:xsd="http://www.w3.org/2001/XMLSchema" xmlns:xs="http://www.w3.org/2001/XMLSchema" xmlns:p="http://schemas.microsoft.com/office/2006/metadata/properties" xmlns:ns2="41ddb914-567d-438b-a822-9a2f79745fc2" targetNamespace="http://schemas.microsoft.com/office/2006/metadata/properties" ma:root="true" ma:fieldsID="40727b6dc69d9a3942cef47d817ac182" ns2:_="">
    <xsd:import namespace="41ddb914-567d-438b-a822-9a2f79745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elarp_x00e4_rmeni4olikasek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db914-567d-438b-a822-9a2f7974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larp_x00e4_rmeni4olikasektion" ma:index="12" nillable="true" ma:displayName="Pärmflik" ma:description="&#10;" ma:format="Dropdown" ma:internalName="Delarp_x00e4_rmeni4olikasektion">
      <xsd:simpleType>
        <xsd:restriction base="dms:Choice">
          <xsd:enumeration value="Flik 1"/>
          <xsd:enumeration value="Flik 2"/>
          <xsd:enumeration value="Flik 3"/>
          <xsd:enumeration value="Flik 4"/>
          <xsd:enumeration value="Flik 5"/>
          <xsd:enumeration value="Flik 6"/>
          <xsd:enumeration value="Flik 7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rp_x00e4_rmeni4olikasektion xmlns="41ddb914-567d-438b-a822-9a2f79745fc2" xsi:nil="true"/>
  </documentManagement>
</p:properties>
</file>

<file path=customXml/itemProps1.xml><?xml version="1.0" encoding="utf-8"?>
<ds:datastoreItem xmlns:ds="http://schemas.openxmlformats.org/officeDocument/2006/customXml" ds:itemID="{4BF1ACFF-9CFC-41F9-B4F2-C73F7E8EC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A2603-DD4C-4ABB-BB8A-A0B374752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db914-567d-438b-a822-9a2f79745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89669-FDFE-4C35-95FE-393FD9A7FB67}">
  <ds:schemaRefs>
    <ds:schemaRef ds:uri="http://schemas.microsoft.com/office/2006/metadata/properties"/>
    <ds:schemaRef ds:uri="http://schemas.microsoft.com/office/infopath/2007/PartnerControls"/>
    <ds:schemaRef ds:uri="41ddb914-567d-438b-a822-9a2f79745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900</Characters>
  <Application>Microsoft Office Word</Application>
  <DocSecurity>4</DocSecurity>
  <Lines>225</Lines>
  <Paragraphs>49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Asp</dc:creator>
  <cp:keywords/>
  <dc:description/>
  <cp:lastModifiedBy>Haliima Abdi</cp:lastModifiedBy>
  <cp:revision>2</cp:revision>
  <dcterms:created xsi:type="dcterms:W3CDTF">2026-03-19T09:12:00Z</dcterms:created>
  <dcterms:modified xsi:type="dcterms:W3CDTF">2026-03-19T09:12:00Z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0x01010048379F60B0695D499A9CE739ED9612CD</vt:lpwstr>
  </property>
</Properties>
</file>